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2"/>
        </w:rPr>
      </w:pPr>
    </w:p>
    <w:tbl>
      <w:tblPr>
        <w:tblStyle w:val="7"/>
        <w:tblW w:w="14287" w:type="dxa"/>
        <w:tblInd w:w="0" w:type="dxa"/>
        <w:tblLayout w:type="fixed"/>
        <w:tblCellMar>
          <w:top w:w="0" w:type="dxa"/>
          <w:left w:w="0" w:type="dxa"/>
          <w:bottom w:w="0" w:type="dxa"/>
          <w:right w:w="0" w:type="dxa"/>
        </w:tblCellMar>
      </w:tblPr>
      <w:tblGrid>
        <w:gridCol w:w="4763"/>
        <w:gridCol w:w="4762"/>
        <w:gridCol w:w="4762"/>
      </w:tblGrid>
      <w:tr>
        <w:tblPrEx>
          <w:tblCellMar>
            <w:top w:w="0" w:type="dxa"/>
            <w:left w:w="0" w:type="dxa"/>
            <w:bottom w:w="0" w:type="dxa"/>
            <w:right w:w="0" w:type="dxa"/>
          </w:tblCellMar>
        </w:tblPrEx>
        <w:trPr>
          <w:trHeight w:val="5102"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sz w:val="40"/>
              </w:rPr>
              <w:t>上海市2022年区级单位预算</w:t>
            </w:r>
          </w:p>
        </w:tc>
      </w:tr>
      <w:tr>
        <w:tblPrEx>
          <w:tblCellMar>
            <w:top w:w="0" w:type="dxa"/>
            <w:left w:w="0" w:type="dxa"/>
            <w:bottom w:w="0" w:type="dxa"/>
            <w:right w:w="0" w:type="dxa"/>
          </w:tblCellMar>
        </w:tblPrEx>
        <w:trPr>
          <w:trHeight w:val="2551"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预算单位：026172上海市松江区谷北幼儿园</w:t>
            </w:r>
          </w:p>
        </w:tc>
      </w:tr>
      <w:tr>
        <w:tblPrEx>
          <w:tblCellMar>
            <w:top w:w="0" w:type="dxa"/>
            <w:left w:w="0" w:type="dxa"/>
            <w:bottom w:w="0" w:type="dxa"/>
            <w:right w:w="0" w:type="dxa"/>
          </w:tblCellMar>
        </w:tblPrEx>
        <w:trPr>
          <w:trHeight w:val="850" w:hRule="exact"/>
        </w:trPr>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制表人:龚樱芬</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审核人:徐梅</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日期：2022年2月8日</w:t>
            </w:r>
          </w:p>
        </w:tc>
      </w:tr>
    </w:tbl>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目录</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一、单位主要职能</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二、单位机构设置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三、名词解释 </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四、单位预算编制说明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五、单位预算表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1. 2022年单位财务收支预算总表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 2022年单位收入预算总表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3. 2022年单位支出预算总表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4. 2022年单位财政拨款收支预算总表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5. 2022年单位一般公共预算支出功能分类预算表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6. 2022年单位政府性基金预算支出功能分类预算表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7. 2022年单位国有资本经营预算支出功能分类预算表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8. 2022年单位一般公共预算基本支出部门预算经济分类预算表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9. 2022年单位“三公”经费和机关运行经费预算表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六、其他相关情况说明 </w:t>
            </w:r>
          </w:p>
        </w:tc>
      </w:tr>
    </w:tbl>
    <w:p>
      <w:pPr>
        <w:rPr>
          <w:sz w:val="2"/>
        </w:rPr>
      </w:pPr>
      <w:r>
        <w:rPr>
          <w:sz w:val="2"/>
        </w:rPr>
        <w:br w:type="page"/>
      </w:r>
    </w:p>
    <w:p>
      <w:pPr>
        <w:jc w:val="center"/>
        <w:rPr>
          <w:rFonts w:ascii="Dialog" w:hAnsi="Dialog"/>
          <w:b/>
          <w:sz w:val="40"/>
        </w:rPr>
      </w:pPr>
      <w:r>
        <w:rPr>
          <w:rFonts w:hint="eastAsia" w:ascii="Dialog" w:hAnsi="Dialog"/>
          <w:b/>
          <w:sz w:val="40"/>
        </w:rPr>
        <w:t>主要职能</w:t>
      </w:r>
    </w:p>
    <w:p>
      <w:pPr>
        <w:jc w:val="center"/>
        <w:rPr>
          <w:rFonts w:ascii="Dialog" w:hAnsi="Dialog"/>
          <w:b/>
          <w:sz w:val="40"/>
        </w:rPr>
      </w:pPr>
    </w:p>
    <w:p>
      <w:pPr>
        <w:spacing w:line="255" w:lineRule="exact"/>
        <w:ind w:left="23" w:firstLine="400" w:firstLineChars="200"/>
        <w:rPr>
          <w:rFonts w:ascii="Dialog" w:hAnsi="Dialog"/>
          <w:sz w:val="20"/>
        </w:rPr>
      </w:pPr>
      <w:r>
        <w:rPr>
          <w:rFonts w:hint="eastAsia" w:ascii="Dialog" w:hAnsi="Dialog"/>
          <w:sz w:val="20"/>
        </w:rPr>
        <w:t>上海市松江区谷北幼儿园依法经上海市松江区事业单位登记管理局登记，隶属于上海市松江区教育局管理。本园为全日制上海市二级幼儿园，具有独立法人资格。机构内设置党支部、行政、保教、后勤、工会等职能部门，各职能部门及其常设机构各司其职、分工合作，以确保管理效能和各项工作的圆满完成。主要职能包括：</w:t>
      </w:r>
    </w:p>
    <w:p>
      <w:pPr>
        <w:spacing w:line="255" w:lineRule="exact"/>
        <w:ind w:left="23" w:firstLine="400" w:firstLineChars="200"/>
        <w:rPr>
          <w:rFonts w:ascii="Dialog" w:hAnsi="Dialog"/>
          <w:sz w:val="20"/>
        </w:rPr>
      </w:pPr>
      <w:r>
        <w:rPr>
          <w:rFonts w:hint="eastAsia" w:ascii="Dialog" w:hAnsi="Dialog"/>
          <w:sz w:val="20"/>
        </w:rPr>
        <w:t>1、贯彻执行国家和本市有关学前教育的法律、法规、规章和方针、政策；结合本区、本园实际，研究制定具体的管理办法和实施细则。</w:t>
      </w:r>
    </w:p>
    <w:p>
      <w:pPr>
        <w:spacing w:line="255" w:lineRule="exact"/>
        <w:ind w:left="23" w:firstLine="400" w:firstLineChars="200"/>
        <w:rPr>
          <w:rFonts w:ascii="Dialog" w:hAnsi="Dialog"/>
          <w:sz w:val="20"/>
        </w:rPr>
      </w:pPr>
      <w:r>
        <w:rPr>
          <w:rFonts w:hint="eastAsia" w:ascii="Dialog" w:hAnsi="Dialog"/>
          <w:sz w:val="20"/>
        </w:rPr>
        <w:t>2、面向松江区教育局规定的教育服务区域内招生，招生对象为3～6周岁的幼儿，办园规模15个班级，招生人数及编班符合松江区教育局规定。</w:t>
      </w:r>
    </w:p>
    <w:p>
      <w:pPr>
        <w:spacing w:line="255" w:lineRule="exact"/>
        <w:ind w:left="23" w:firstLine="400" w:firstLineChars="200"/>
        <w:rPr>
          <w:rFonts w:ascii="Dialog" w:hAnsi="Dialog"/>
          <w:sz w:val="20"/>
        </w:rPr>
      </w:pPr>
      <w:r>
        <w:rPr>
          <w:rFonts w:hint="eastAsia" w:ascii="Dialog" w:hAnsi="Dialog"/>
          <w:sz w:val="20"/>
        </w:rPr>
        <w:t>3、根据上海市中长期教育发展规划以及本区教育发展规划，组织编制本园整体工作中发展规划和年度工作计划，及时把握幼儿发展特点，科学推进课程的有效实施，确保幼儿获得健康、和谐、均衡的发展。</w:t>
      </w:r>
    </w:p>
    <w:p>
      <w:pPr>
        <w:spacing w:line="255" w:lineRule="exact"/>
        <w:ind w:left="23" w:firstLine="400" w:firstLineChars="200"/>
        <w:rPr>
          <w:rFonts w:ascii="Dialog" w:hAnsi="Dialog"/>
          <w:sz w:val="20"/>
        </w:rPr>
      </w:pPr>
      <w:r>
        <w:rPr>
          <w:rFonts w:hint="eastAsia" w:ascii="Dialog" w:hAnsi="Dialog"/>
          <w:sz w:val="20"/>
        </w:rPr>
        <w:t>4、组织实施幼儿园共同生活、探索世界、表达表现等课程内容的监督管理工作；负责指导本园家长科学育儿；负责本园所在区域内0——3岁散居婴幼儿教育理念的普及和指导。</w:t>
      </w:r>
    </w:p>
    <w:p>
      <w:pPr>
        <w:spacing w:line="255" w:lineRule="exact"/>
        <w:ind w:left="23" w:firstLine="400" w:firstLineChars="200"/>
        <w:rPr>
          <w:rFonts w:ascii="Dialog" w:hAnsi="Dialog"/>
          <w:sz w:val="20"/>
        </w:rPr>
      </w:pPr>
      <w:r>
        <w:rPr>
          <w:rFonts w:hint="eastAsia" w:ascii="Dialog" w:hAnsi="Dialog"/>
          <w:sz w:val="20"/>
        </w:rPr>
        <w:t>5、承办松江区教育局等上级主管部门交办的其他事项。</w:t>
      </w:r>
    </w:p>
    <w:p>
      <w:pPr>
        <w:jc w:val="center"/>
        <w:rPr>
          <w:sz w:val="2"/>
        </w:rPr>
      </w:pPr>
      <w:r>
        <w:rPr>
          <w:sz w:val="2"/>
        </w:rPr>
        <w:br w:type="page"/>
      </w:r>
    </w:p>
    <w:p>
      <w:pPr>
        <w:jc w:val="center"/>
        <w:rPr>
          <w:rFonts w:ascii="Dialog" w:hAnsi="Dialog"/>
          <w:b/>
          <w:sz w:val="40"/>
        </w:rPr>
      </w:pPr>
      <w:r>
        <w:rPr>
          <w:rFonts w:hint="eastAsia" w:ascii="Dialog" w:hAnsi="Dialog"/>
          <w:b/>
          <w:sz w:val="40"/>
        </w:rPr>
        <w:t>机构设置</w:t>
      </w:r>
    </w:p>
    <w:p>
      <w:pPr>
        <w:rPr>
          <w:sz w:val="2"/>
        </w:rPr>
      </w:pPr>
    </w:p>
    <w:p>
      <w:pPr>
        <w:spacing w:line="255" w:lineRule="exact"/>
        <w:ind w:left="23" w:firstLine="400" w:firstLineChars="200"/>
        <w:rPr>
          <w:rFonts w:ascii="Dialog" w:hAnsi="Dialog"/>
          <w:sz w:val="20"/>
        </w:rPr>
      </w:pPr>
      <w:r>
        <w:rPr>
          <w:rFonts w:hint="eastAsia" w:ascii="Dialog" w:hAnsi="Dialog"/>
          <w:sz w:val="20"/>
        </w:rPr>
        <w:t>上海市松江区谷北幼儿园单位设4个内设机构，包括：行政、保教、后勤、工会等。</w:t>
      </w:r>
    </w:p>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名词解释</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（一）财政拨款收入：是市级预算主管部门及所属预算单位本年度从本级财政部门取得的财政拨款，包括一般公共预算财政拨款、政府性基金预算财政拨款和国有资本经营预算财政拨款。</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（二）事业收入：指事业单位开展专业业务活动及其辅助活动取得的收入。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（三）事业单位经营收入：指事业单位在专业业务活动及其辅助活动之外开展非独立核算经营活动取得的收入。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（四）其他收入：指除上述“财政拨款收入”、“事业收入”、“事业单位经营收入”等以外的收入。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（五）基本支出预算：是市级预算主管部门及所属预算单位为保障其机构正常运转、完成日常工作任务而编制的年度基本支出计划，包括人员经费和公用经费两部分。</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（六）项目支出预算：是市级预算主管部门及所属预算单位为完成行政工作任务、事业发展目标或政府发展战略、特定目标，在基本支出之外编制的年度支出计划。</w:t>
            </w:r>
          </w:p>
        </w:tc>
      </w:tr>
      <w:tr>
        <w:tblPrEx>
          <w:tblCellMar>
            <w:top w:w="0" w:type="dxa"/>
            <w:left w:w="0" w:type="dxa"/>
            <w:bottom w:w="0" w:type="dxa"/>
            <w:right w:w="0" w:type="dxa"/>
          </w:tblCellMar>
        </w:tblPrEx>
        <w:trPr>
          <w:trHeight w:val="2324"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（八）机关运行经费：指行政单位和参照公务员法管理的事业单位使用一般公共预算财政拨款安排的基本支出中的日常公用经费支出。</w:t>
            </w:r>
          </w:p>
        </w:tc>
      </w:tr>
      <w:tr>
        <w:tblPrEx>
          <w:tblCellMar>
            <w:top w:w="0" w:type="dxa"/>
            <w:left w:w="0" w:type="dxa"/>
            <w:bottom w:w="0" w:type="dxa"/>
            <w:right w:w="0" w:type="dxa"/>
          </w:tblCellMar>
        </w:tblPrEx>
        <w:trPr>
          <w:trHeight w:val="566"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（九）……：指……。</w:t>
            </w:r>
          </w:p>
        </w:tc>
      </w:tr>
    </w:tbl>
    <w:p>
      <w:pPr>
        <w:rPr>
          <w:sz w:val="2"/>
        </w:rPr>
      </w:pPr>
      <w:r>
        <w:rPr>
          <w:sz w:val="2"/>
        </w:rPr>
        <w:br w:type="page"/>
      </w:r>
    </w:p>
    <w:p>
      <w:pPr>
        <w:jc w:val="center"/>
        <w:rPr>
          <w:rFonts w:ascii="Dialog" w:hAnsi="Dialog"/>
          <w:b/>
          <w:sz w:val="40"/>
        </w:rPr>
      </w:pPr>
      <w:r>
        <w:rPr>
          <w:rFonts w:hint="eastAsia" w:ascii="Dialog" w:hAnsi="Dialog"/>
          <w:b/>
          <w:sz w:val="40"/>
        </w:rPr>
        <w:t>2022年单位预算编制说明</w:t>
      </w:r>
    </w:p>
    <w:p>
      <w:pPr>
        <w:ind w:firstLine="803" w:firstLineChars="200"/>
        <w:jc w:val="center"/>
        <w:rPr>
          <w:rFonts w:ascii="Dialog" w:hAnsi="Dialog"/>
          <w:b/>
          <w:sz w:val="40"/>
        </w:rPr>
      </w:pPr>
    </w:p>
    <w:p>
      <w:pPr>
        <w:spacing w:line="255" w:lineRule="exact"/>
        <w:ind w:left="20" w:firstLine="800" w:firstLineChars="400"/>
        <w:rPr>
          <w:rFonts w:ascii="Dialog" w:hAnsi="Dialog"/>
          <w:sz w:val="20"/>
        </w:rPr>
      </w:pPr>
      <w:r>
        <w:rPr>
          <w:rFonts w:hint="eastAsia" w:ascii="Dialog" w:hAnsi="Dialog"/>
          <w:sz w:val="20"/>
        </w:rPr>
        <w:t>2022年，上海市松江区谷北幼儿园收入预算1,978.62万元，其中：财政拨款收入1,978.62万元，比上年预算增加445.76万元；事业收入0万元；事业单位经营收入0万元；其他收入0万元。</w:t>
      </w:r>
    </w:p>
    <w:p>
      <w:pPr>
        <w:ind w:firstLine="400" w:firstLineChars="200"/>
        <w:rPr>
          <w:sz w:val="21"/>
          <w:szCs w:val="21"/>
        </w:rPr>
      </w:pPr>
      <w:r>
        <w:rPr>
          <w:rFonts w:hint="eastAsia" w:ascii="Dialog" w:hAnsi="Dialog"/>
          <w:sz w:val="20"/>
        </w:rPr>
        <w:t xml:space="preserve">  支出预算1,978.62万元，其中：财政拨款支出预算1,978.62万元，比上年预算增加445.76万元。财政拨款支出预算中，一般公共预算拨款支出预算1,978.62万元，比上年预算增加445.76万元</w:t>
      </w:r>
      <w:bookmarkStart w:id="6" w:name="_GoBack"/>
      <w:bookmarkEnd w:id="6"/>
      <w:r>
        <w:rPr>
          <w:rFonts w:hint="eastAsia" w:ascii="Dialog" w:hAnsi="Dialog"/>
          <w:sz w:val="20"/>
        </w:rPr>
        <w:t>；政府性基金拨款支出预算0万元，</w:t>
      </w:r>
      <w:r>
        <w:rPr>
          <w:rFonts w:hint="eastAsia"/>
          <w:sz w:val="21"/>
          <w:szCs w:val="21"/>
        </w:rPr>
        <w:t>与</w:t>
      </w:r>
      <w:r>
        <w:rPr>
          <w:sz w:val="21"/>
          <w:szCs w:val="21"/>
        </w:rPr>
        <w:t>2021</w:t>
      </w:r>
      <w:r>
        <w:rPr>
          <w:rFonts w:hint="eastAsia"/>
          <w:sz w:val="21"/>
          <w:szCs w:val="21"/>
        </w:rPr>
        <w:t>年预算持平</w:t>
      </w:r>
      <w:r>
        <w:rPr>
          <w:rFonts w:hint="eastAsia" w:ascii="Dialog" w:hAnsi="Dialog"/>
          <w:sz w:val="20"/>
        </w:rPr>
        <w:t>。</w:t>
      </w:r>
      <w:r>
        <w:rPr>
          <w:rFonts w:hint="eastAsia"/>
          <w:sz w:val="21"/>
          <w:szCs w:val="21"/>
        </w:rPr>
        <w:t>国有资本经营预算拨款支出预算</w:t>
      </w:r>
      <w:r>
        <w:rPr>
          <w:sz w:val="21"/>
          <w:szCs w:val="21"/>
        </w:rPr>
        <w:t>0</w:t>
      </w:r>
      <w:r>
        <w:rPr>
          <w:rFonts w:hint="eastAsia"/>
          <w:sz w:val="21"/>
          <w:szCs w:val="21"/>
        </w:rPr>
        <w:t>万元，与</w:t>
      </w:r>
      <w:r>
        <w:rPr>
          <w:sz w:val="21"/>
          <w:szCs w:val="21"/>
        </w:rPr>
        <w:t>2021</w:t>
      </w:r>
      <w:r>
        <w:rPr>
          <w:rFonts w:hint="eastAsia"/>
          <w:sz w:val="21"/>
          <w:szCs w:val="21"/>
        </w:rPr>
        <w:t>年预算持平。</w:t>
      </w:r>
    </w:p>
    <w:p>
      <w:pPr>
        <w:ind w:firstLine="400" w:firstLineChars="200"/>
        <w:rPr>
          <w:rFonts w:ascii="Dialog" w:hAnsi="Dialog"/>
          <w:sz w:val="20"/>
        </w:rPr>
      </w:pPr>
    </w:p>
    <w:p>
      <w:pPr>
        <w:ind w:firstLine="400" w:firstLineChars="200"/>
        <w:rPr>
          <w:rFonts w:ascii="Dialog" w:hAnsi="Dialog"/>
          <w:sz w:val="20"/>
        </w:rPr>
      </w:pPr>
    </w:p>
    <w:p>
      <w:pPr>
        <w:spacing w:line="360" w:lineRule="auto"/>
        <w:ind w:firstLine="600" w:firstLineChars="300"/>
        <w:rPr>
          <w:rFonts w:ascii="Dialog" w:hAnsi="Dialog"/>
          <w:sz w:val="20"/>
        </w:rPr>
      </w:pPr>
      <w:r>
        <w:rPr>
          <w:rFonts w:hint="eastAsia" w:ascii="Dialog" w:hAnsi="Dialog"/>
          <w:sz w:val="20"/>
        </w:rPr>
        <w:t>财政拨款收入支出增加的主要原因是:人员经费、项目等增加。</w:t>
      </w:r>
    </w:p>
    <w:p>
      <w:pPr>
        <w:spacing w:line="360" w:lineRule="auto"/>
        <w:ind w:firstLine="418" w:firstLineChars="200"/>
        <w:rPr>
          <w:rFonts w:ascii="宋体" w:hAnsi="宋体"/>
          <w:color w:val="auto"/>
          <w:w w:val="95"/>
          <w:sz w:val="22"/>
        </w:rPr>
      </w:pPr>
    </w:p>
    <w:p>
      <w:pPr>
        <w:ind w:firstLine="400" w:firstLineChars="200"/>
        <w:rPr>
          <w:rFonts w:ascii="Dialog" w:hAnsi="Dialog"/>
          <w:b/>
          <w:sz w:val="40"/>
        </w:rPr>
      </w:pPr>
      <w:r>
        <w:rPr>
          <w:rFonts w:hint="eastAsia" w:ascii="Dialog" w:hAnsi="Dialog"/>
          <w:sz w:val="20"/>
        </w:rPr>
        <w:t>财政拨款支出主要内容如下：</w:t>
      </w:r>
    </w:p>
    <w:p>
      <w:pPr>
        <w:numPr>
          <w:ilvl w:val="0"/>
          <w:numId w:val="1"/>
        </w:numPr>
        <w:spacing w:line="255" w:lineRule="exact"/>
        <w:ind w:left="20" w:firstLine="400" w:firstLineChars="200"/>
        <w:rPr>
          <w:rFonts w:ascii="Dialog" w:hAnsi="Dialog"/>
          <w:sz w:val="20"/>
        </w:rPr>
      </w:pPr>
      <w:r>
        <w:rPr>
          <w:rFonts w:hint="eastAsia" w:ascii="Dialog" w:hAnsi="Dialog"/>
          <w:sz w:val="20"/>
        </w:rPr>
        <w:t>“2050201学前教育”科目1,406.35万元，主要用于在职职工工资福利支出、商品和服务支出、对个人和家庭的补助支出以及办公设备购置等。</w:t>
      </w:r>
    </w:p>
    <w:p>
      <w:pPr>
        <w:numPr>
          <w:ilvl w:val="0"/>
          <w:numId w:val="1"/>
        </w:numPr>
        <w:spacing w:line="255" w:lineRule="exact"/>
        <w:ind w:left="20" w:firstLine="400" w:firstLineChars="200"/>
        <w:rPr>
          <w:rFonts w:ascii="Dialog" w:hAnsi="Dialog"/>
          <w:sz w:val="20"/>
        </w:rPr>
      </w:pPr>
      <w:r>
        <w:rPr>
          <w:rFonts w:hint="eastAsia" w:ascii="Dialog" w:hAnsi="Dialog"/>
          <w:sz w:val="20"/>
        </w:rPr>
        <w:t>“2050999其他教育费附加安排的支出”科目303.06万元，主要用于校舍维修工程项目。</w:t>
      </w:r>
    </w:p>
    <w:p>
      <w:pPr>
        <w:spacing w:line="255" w:lineRule="exact"/>
        <w:ind w:left="20" w:firstLine="400" w:firstLineChars="200"/>
        <w:rPr>
          <w:rFonts w:ascii="Dialog" w:hAnsi="Dialog"/>
          <w:sz w:val="20"/>
        </w:rPr>
      </w:pPr>
      <w:r>
        <w:rPr>
          <w:rFonts w:hint="eastAsia" w:ascii="Dialog" w:hAnsi="Dialog"/>
          <w:sz w:val="20"/>
        </w:rPr>
        <w:t>3．“2080505机关事业单位基本养老保险缴费支出”科目103.79万元，主要用于按照国家政策规定为在职人员缴纳基本养老保险的支出。</w:t>
      </w:r>
    </w:p>
    <w:p>
      <w:pPr>
        <w:spacing w:line="255" w:lineRule="exact"/>
        <w:ind w:left="20" w:firstLine="400" w:firstLineChars="200"/>
        <w:rPr>
          <w:rFonts w:ascii="Dialog" w:hAnsi="Dialog"/>
          <w:sz w:val="20"/>
        </w:rPr>
      </w:pPr>
      <w:r>
        <w:rPr>
          <w:rFonts w:hint="eastAsia" w:ascii="Dialog" w:hAnsi="Dialog"/>
          <w:sz w:val="20"/>
        </w:rPr>
        <w:t>4. “2080506机关事业单位职业年金缴费支出”科目51.90万元，主要用于按照国家政策规定为在职人员缴纳职业年金的支出。</w:t>
      </w:r>
    </w:p>
    <w:p>
      <w:pPr>
        <w:spacing w:line="255" w:lineRule="exact"/>
        <w:ind w:left="20" w:firstLine="400" w:firstLineChars="200"/>
        <w:rPr>
          <w:rFonts w:ascii="Dialog" w:hAnsi="Dialog"/>
          <w:sz w:val="20"/>
        </w:rPr>
      </w:pPr>
      <w:r>
        <w:rPr>
          <w:rFonts w:hint="eastAsia" w:ascii="Dialog" w:hAnsi="Dialog"/>
          <w:sz w:val="20"/>
        </w:rPr>
        <w:t>5. “2101102事业单位医疗”科目68.11万元，主要用于按照国家政策规定为在职人员缴纳基本医疗保险费的支出。</w:t>
      </w:r>
    </w:p>
    <w:p>
      <w:pPr>
        <w:spacing w:line="255" w:lineRule="exact"/>
        <w:ind w:left="20" w:firstLine="400" w:firstLineChars="200"/>
        <w:rPr>
          <w:rFonts w:ascii="Dialog" w:hAnsi="Dialog"/>
          <w:sz w:val="20"/>
        </w:rPr>
      </w:pPr>
      <w:r>
        <w:rPr>
          <w:rFonts w:hint="eastAsia" w:ascii="Dialog" w:hAnsi="Dialog"/>
          <w:sz w:val="20"/>
        </w:rPr>
        <w:t>6. “2210201住房公积金”科目45.41万元，主要用于按照国家政策规定为在职人员缴纳住房公积金的支出。</w:t>
      </w:r>
    </w:p>
    <w:p>
      <w:pPr>
        <w:rPr>
          <w:sz w:val="2"/>
        </w:rPr>
      </w:pPr>
      <w:r>
        <w:rPr>
          <w:sz w:val="2"/>
        </w:rPr>
        <w:br w:type="page"/>
      </w:r>
    </w:p>
    <w:tbl>
      <w:tblPr>
        <w:tblStyle w:val="7"/>
        <w:tblW w:w="21034" w:type="dxa"/>
        <w:tblInd w:w="0" w:type="dxa"/>
        <w:tblLayout w:type="fixed"/>
        <w:tblCellMar>
          <w:top w:w="0" w:type="dxa"/>
          <w:left w:w="0" w:type="dxa"/>
          <w:bottom w:w="0" w:type="dxa"/>
          <w:right w:w="0" w:type="dxa"/>
        </w:tblCellMar>
      </w:tblPr>
      <w:tblGrid>
        <w:gridCol w:w="4763"/>
        <w:gridCol w:w="3345"/>
        <w:gridCol w:w="4762"/>
        <w:gridCol w:w="2041"/>
        <w:gridCol w:w="2041"/>
        <w:gridCol w:w="2041"/>
        <w:gridCol w:w="2041"/>
      </w:tblGrid>
      <w:tr>
        <w:tblPrEx>
          <w:tblCellMar>
            <w:top w:w="0" w:type="dxa"/>
            <w:left w:w="0" w:type="dxa"/>
            <w:bottom w:w="0" w:type="dxa"/>
            <w:right w:w="0" w:type="dxa"/>
          </w:tblCellMar>
        </w:tblPrEx>
        <w:trPr>
          <w:trHeight w:val="793" w:hRule="exact"/>
        </w:trPr>
        <w:tc>
          <w:tcPr>
            <w:tcW w:w="21034"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2022年单位财务收支预算总表</w:t>
            </w:r>
          </w:p>
        </w:tc>
      </w:tr>
      <w:tr>
        <w:tblPrEx>
          <w:tblCellMar>
            <w:top w:w="0" w:type="dxa"/>
            <w:left w:w="0" w:type="dxa"/>
            <w:bottom w:w="0" w:type="dxa"/>
            <w:right w:w="0" w:type="dxa"/>
          </w:tblCellMar>
        </w:tblPrEx>
        <w:trPr>
          <w:trHeight w:val="453" w:hRule="exact"/>
        </w:trPr>
        <w:tc>
          <w:tcPr>
            <w:tcW w:w="81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81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本年收入</w:t>
            </w:r>
          </w:p>
        </w:tc>
        <w:tc>
          <w:tcPr>
            <w:tcW w:w="12926"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本年支出</w:t>
            </w:r>
          </w:p>
        </w:tc>
      </w:tr>
      <w:tr>
        <w:tblPrEx>
          <w:tblCellMar>
            <w:top w:w="0" w:type="dxa"/>
            <w:left w:w="0" w:type="dxa"/>
            <w:bottom w:w="0" w:type="dxa"/>
            <w:right w:w="0" w:type="dxa"/>
          </w:tblCellMar>
        </w:tblPrEx>
        <w:trPr>
          <w:trHeight w:val="453" w:hRule="exact"/>
        </w:trPr>
        <w:tc>
          <w:tcPr>
            <w:tcW w:w="476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 算 数</w:t>
            </w:r>
          </w:p>
        </w:tc>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816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预算数</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408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人员经费</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公用经费</w:t>
            </w: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一、财政拨款收入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一、教育支出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10,924,907.73</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2,573,264.60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3,595,952.04</w:t>
            </w: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1. 一般公共预算资金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二、社会保障和就业支出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2. 政府性基金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三、卫生健康支出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Dialog" w:hAnsi="Dialog"/>
                <w:sz w:val="18"/>
              </w:rPr>
            </w:pPr>
            <w:r>
              <w:rPr>
                <w:rFonts w:hint="eastAsia"/>
                <w:sz w:val="21"/>
                <w:szCs w:val="21"/>
              </w:rPr>
              <w:t>3</w:t>
            </w:r>
            <w:r>
              <w:rPr>
                <w:sz w:val="21"/>
                <w:szCs w:val="21"/>
              </w:rPr>
              <w:t>.</w:t>
            </w:r>
            <w:r>
              <w:rPr>
                <w:rFonts w:hint="eastAsia"/>
                <w:sz w:val="21"/>
                <w:szCs w:val="21"/>
              </w:rPr>
              <w:t>国有资本经营收入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leftChars="0"/>
              <w:rPr>
                <w:rFonts w:hint="eastAsia" w:ascii="Dialog" w:hAnsi="Dialog" w:eastAsia="宋体" w:cs="Times New Roman"/>
                <w:color w:val="000000"/>
                <w:sz w:val="18"/>
                <w:szCs w:val="24"/>
                <w:lang w:val="en-US" w:eastAsia="zh-CN" w:bidi="ar-SA"/>
              </w:rPr>
            </w:pPr>
            <w:r>
              <w:rPr>
                <w:rFonts w:hint="eastAsia" w:ascii="Dialog" w:hAnsi="Dialog"/>
                <w:sz w:val="18"/>
              </w:rPr>
              <w:t>四、住房保障支出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rightChars="0"/>
              <w:jc w:val="right"/>
              <w:rPr>
                <w:rFonts w:hint="eastAsia" w:ascii="Dialog" w:hAnsi="Dialog" w:eastAsia="宋体" w:cs="Times New Roman"/>
                <w:color w:val="000000"/>
                <w:sz w:val="18"/>
                <w:szCs w:val="24"/>
                <w:lang w:val="en-US" w:eastAsia="zh-CN" w:bidi="ar-SA"/>
              </w:rPr>
            </w:pPr>
            <w:r>
              <w:rPr>
                <w:rFonts w:hint="eastAsia" w:ascii="Dialog" w:hAnsi="Dialog"/>
                <w:sz w:val="18"/>
              </w:rPr>
              <w:t>454,085.52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rightChars="0"/>
              <w:jc w:val="right"/>
              <w:rPr>
                <w:rFonts w:hint="eastAsia" w:ascii="Dialog" w:hAnsi="Dialog" w:eastAsia="宋体" w:cs="Times New Roman"/>
                <w:color w:val="000000"/>
                <w:sz w:val="18"/>
                <w:szCs w:val="24"/>
                <w:lang w:val="en-US" w:eastAsia="zh-CN" w:bidi="ar-SA"/>
              </w:rPr>
            </w:pPr>
            <w:r>
              <w:rPr>
                <w:rFonts w:hint="eastAsia" w:ascii="Dialog" w:hAnsi="Dialog"/>
                <w:sz w:val="18"/>
              </w:rPr>
              <w:t>454,085.52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二、事业收入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三、事业单位经营收入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四、其他收入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收    入    总    计</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支    出    总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13,616,986.17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2,573,264.60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3,595,952.04</w:t>
            </w:r>
          </w:p>
        </w:tc>
      </w:tr>
    </w:tbl>
    <w:p>
      <w:pPr>
        <w:rPr>
          <w:sz w:val="21"/>
          <w:szCs w:val="21"/>
        </w:rPr>
      </w:pPr>
      <w:bookmarkStart w:id="0" w:name="_Hlk146487334"/>
      <w:bookmarkStart w:id="1" w:name="_Hlk146448341"/>
      <w:r>
        <w:rPr>
          <w:sz w:val="21"/>
          <w:szCs w:val="21"/>
        </w:rPr>
        <w:t>2022</w:t>
      </w:r>
      <w:r>
        <w:rPr>
          <w:rFonts w:hint="eastAsia"/>
          <w:sz w:val="21"/>
          <w:szCs w:val="21"/>
        </w:rPr>
        <w:t>年本单位收入预算</w:t>
      </w:r>
      <w:r>
        <w:rPr>
          <w:rFonts w:hint="eastAsia" w:ascii="Dialog" w:hAnsi="Dialog"/>
          <w:sz w:val="20"/>
        </w:rPr>
        <w:t>1,978.62</w:t>
      </w:r>
      <w:r>
        <w:rPr>
          <w:rFonts w:hint="eastAsia"/>
          <w:sz w:val="21"/>
          <w:szCs w:val="21"/>
        </w:rPr>
        <w:t>万元，比上年增加</w:t>
      </w:r>
      <w:r>
        <w:rPr>
          <w:rFonts w:hint="eastAsia" w:ascii="Dialog" w:hAnsi="Dialog"/>
          <w:sz w:val="20"/>
        </w:rPr>
        <w:t>445.76</w:t>
      </w:r>
      <w:r>
        <w:rPr>
          <w:rFonts w:hint="eastAsia"/>
          <w:sz w:val="21"/>
          <w:szCs w:val="21"/>
        </w:rPr>
        <w:t>万元，增加</w:t>
      </w:r>
      <w:r>
        <w:rPr>
          <w:rFonts w:hint="eastAsia"/>
          <w:sz w:val="21"/>
          <w:szCs w:val="21"/>
          <w:lang w:val="en-US" w:eastAsia="zh-CN"/>
        </w:rPr>
        <w:t>29.08</w:t>
      </w:r>
      <w:r>
        <w:rPr>
          <w:sz w:val="21"/>
          <w:szCs w:val="21"/>
        </w:rPr>
        <w:t>%</w:t>
      </w:r>
      <w:r>
        <w:rPr>
          <w:rFonts w:hint="eastAsia"/>
          <w:sz w:val="21"/>
          <w:szCs w:val="21"/>
        </w:rPr>
        <w:t>，主要原因是人员及项目经费增加；支出预算</w:t>
      </w:r>
      <w:r>
        <w:rPr>
          <w:rFonts w:hint="eastAsia" w:ascii="Dialog" w:hAnsi="Dialog"/>
          <w:sz w:val="20"/>
        </w:rPr>
        <w:t>1,978.62</w:t>
      </w:r>
      <w:r>
        <w:rPr>
          <w:rFonts w:hint="eastAsia"/>
          <w:sz w:val="21"/>
          <w:szCs w:val="21"/>
        </w:rPr>
        <w:t>万元，比上年增加</w:t>
      </w:r>
      <w:r>
        <w:rPr>
          <w:rFonts w:hint="eastAsia" w:ascii="Dialog" w:hAnsi="Dialog"/>
          <w:sz w:val="20"/>
        </w:rPr>
        <w:t>445.76</w:t>
      </w:r>
      <w:r>
        <w:rPr>
          <w:rFonts w:hint="eastAsia"/>
          <w:sz w:val="21"/>
          <w:szCs w:val="21"/>
        </w:rPr>
        <w:t>万元，增加</w:t>
      </w:r>
      <w:r>
        <w:rPr>
          <w:rFonts w:hint="eastAsia"/>
          <w:sz w:val="21"/>
          <w:szCs w:val="21"/>
          <w:lang w:val="en-US" w:eastAsia="zh-CN"/>
        </w:rPr>
        <w:t>29.08</w:t>
      </w:r>
      <w:r>
        <w:rPr>
          <w:sz w:val="21"/>
          <w:szCs w:val="21"/>
        </w:rPr>
        <w:t>%</w:t>
      </w:r>
      <w:r>
        <w:rPr>
          <w:rFonts w:hint="eastAsia"/>
          <w:sz w:val="21"/>
          <w:szCs w:val="21"/>
        </w:rPr>
        <w:t>，主要原因是人员及项目经费增加。</w:t>
      </w:r>
      <w:bookmarkEnd w:id="0"/>
    </w:p>
    <w:bookmarkEnd w:id="1"/>
    <w:p>
      <w:pPr>
        <w:rPr>
          <w:sz w:val="2"/>
        </w:rPr>
      </w:pPr>
      <w:r>
        <w:rPr>
          <w:sz w:val="2"/>
        </w:rPr>
        <w:br w:type="page"/>
      </w:r>
    </w:p>
    <w:tbl>
      <w:tblPr>
        <w:tblStyle w:val="7"/>
        <w:tblW w:w="14684" w:type="dxa"/>
        <w:tblInd w:w="0" w:type="dxa"/>
        <w:tblLayout w:type="fixed"/>
        <w:tblCellMar>
          <w:top w:w="0" w:type="dxa"/>
          <w:left w:w="0" w:type="dxa"/>
          <w:bottom w:w="0" w:type="dxa"/>
          <w:right w:w="0" w:type="dxa"/>
        </w:tblCellMar>
      </w:tblPr>
      <w:tblGrid>
        <w:gridCol w:w="851"/>
        <w:gridCol w:w="851"/>
        <w:gridCol w:w="851"/>
        <w:gridCol w:w="3346"/>
        <w:gridCol w:w="1757"/>
        <w:gridCol w:w="1757"/>
        <w:gridCol w:w="1757"/>
        <w:gridCol w:w="1757"/>
        <w:gridCol w:w="1757"/>
      </w:tblGrid>
      <w:tr>
        <w:tblPrEx>
          <w:tblCellMar>
            <w:top w:w="0" w:type="dxa"/>
            <w:left w:w="0" w:type="dxa"/>
            <w:bottom w:w="0" w:type="dxa"/>
            <w:right w:w="0" w:type="dxa"/>
          </w:tblCellMar>
        </w:tblPrEx>
        <w:trPr>
          <w:trHeight w:val="793" w:hRule="exact"/>
        </w:trPr>
        <w:tc>
          <w:tcPr>
            <w:tcW w:w="14680"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2022年单位收入预算总表</w:t>
            </w:r>
          </w:p>
        </w:tc>
      </w:tr>
      <w:tr>
        <w:tblPrEx>
          <w:tblCellMar>
            <w:top w:w="0" w:type="dxa"/>
            <w:left w:w="0" w:type="dxa"/>
            <w:bottom w:w="0" w:type="dxa"/>
            <w:right w:w="0" w:type="dxa"/>
          </w:tblCellMar>
        </w:tblPrEx>
        <w:trPr>
          <w:trHeight w:val="453" w:hRule="exact"/>
        </w:trPr>
        <w:tc>
          <w:tcPr>
            <w:tcW w:w="589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878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收入预算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财政拨款收入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事业收入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事业单位经营收入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其他收入</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普通教育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学前教育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教育费附加安排的支出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其他教育费附加安排的支出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社会保障和就业支出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行政事业单位养老支出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机关事业单位职业年金缴费支出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卫生健康支出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住房保障支出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住房改革支出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4230" w:type="dxa"/>
        <w:tblInd w:w="0" w:type="dxa"/>
        <w:tblLayout w:type="fixed"/>
        <w:tblCellMar>
          <w:top w:w="0" w:type="dxa"/>
          <w:left w:w="0" w:type="dxa"/>
          <w:bottom w:w="0" w:type="dxa"/>
          <w:right w:w="0" w:type="dxa"/>
        </w:tblCellMar>
      </w:tblPr>
      <w:tblGrid>
        <w:gridCol w:w="851"/>
        <w:gridCol w:w="851"/>
        <w:gridCol w:w="850"/>
        <w:gridCol w:w="5216"/>
        <w:gridCol w:w="2154"/>
        <w:gridCol w:w="2154"/>
        <w:gridCol w:w="2154"/>
      </w:tblGrid>
      <w:tr>
        <w:tblPrEx>
          <w:tblCellMar>
            <w:top w:w="0" w:type="dxa"/>
            <w:left w:w="0" w:type="dxa"/>
            <w:bottom w:w="0" w:type="dxa"/>
            <w:right w:w="0" w:type="dxa"/>
          </w:tblCellMar>
        </w:tblPrEx>
        <w:trPr>
          <w:trHeight w:val="793" w:hRule="exact"/>
        </w:trPr>
        <w:tc>
          <w:tcPr>
            <w:tcW w:w="14227"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2022年单位支出预算总表</w:t>
            </w:r>
          </w:p>
        </w:tc>
      </w:tr>
      <w:tr>
        <w:tblPrEx>
          <w:tblCellMar>
            <w:top w:w="0" w:type="dxa"/>
            <w:left w:w="0" w:type="dxa"/>
            <w:bottom w:w="0" w:type="dxa"/>
            <w:right w:w="0" w:type="dxa"/>
          </w:tblCellMar>
        </w:tblPrEx>
        <w:trPr>
          <w:trHeight w:val="453" w:hRule="exact"/>
        </w:trPr>
        <w:tc>
          <w:tcPr>
            <w:tcW w:w="776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支出预算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52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52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16,190,250.77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3,595,952.04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13,498,172.33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3,595,952.04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普通教育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13,498,172.33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565,352.04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学前教育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13,498,172.33</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565,352.04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教育费附加安排的支出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其他教育费附加安排的支出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行政事业单位养老支出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机关事业单位职业年金缴费支出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住房改革支出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8824" w:type="dxa"/>
        <w:tblInd w:w="0" w:type="dxa"/>
        <w:tblLayout w:type="fixed"/>
        <w:tblCellMar>
          <w:top w:w="0" w:type="dxa"/>
          <w:left w:w="0" w:type="dxa"/>
          <w:bottom w:w="0" w:type="dxa"/>
          <w:right w:w="0" w:type="dxa"/>
        </w:tblCellMar>
      </w:tblPr>
      <w:tblGrid>
        <w:gridCol w:w="3937"/>
        <w:gridCol w:w="2155"/>
        <w:gridCol w:w="4116"/>
        <w:gridCol w:w="2154"/>
        <w:gridCol w:w="2154"/>
        <w:gridCol w:w="2154"/>
        <w:gridCol w:w="2154"/>
      </w:tblGrid>
      <w:tr>
        <w:tblPrEx>
          <w:tblCellMar>
            <w:top w:w="0" w:type="dxa"/>
            <w:left w:w="0" w:type="dxa"/>
            <w:bottom w:w="0" w:type="dxa"/>
            <w:right w:w="0" w:type="dxa"/>
          </w:tblCellMar>
        </w:tblPrEx>
        <w:trPr>
          <w:trHeight w:val="793" w:hRule="exact"/>
        </w:trPr>
        <w:tc>
          <w:tcPr>
            <w:tcW w:w="1666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2022年单位财政拨款收支预算总表</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tc>
      </w:tr>
      <w:tr>
        <w:tblPrEx>
          <w:tblCellMar>
            <w:top w:w="0" w:type="dxa"/>
            <w:left w:w="0" w:type="dxa"/>
            <w:bottom w:w="0" w:type="dxa"/>
            <w:right w:w="0" w:type="dxa"/>
          </w:tblCellMar>
        </w:tblPrEx>
        <w:trPr>
          <w:trHeight w:val="453" w:hRule="exact"/>
        </w:trPr>
        <w:tc>
          <w:tcPr>
            <w:tcW w:w="60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411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tc>
      </w:tr>
      <w:tr>
        <w:tblPrEx>
          <w:tblCellMar>
            <w:top w:w="0" w:type="dxa"/>
            <w:left w:w="0" w:type="dxa"/>
            <w:bottom w:w="0" w:type="dxa"/>
            <w:right w:w="0" w:type="dxa"/>
          </w:tblCellMar>
        </w:tblPrEx>
        <w:trPr>
          <w:trHeight w:val="453" w:hRule="exact"/>
        </w:trPr>
        <w:tc>
          <w:tcPr>
            <w:tcW w:w="60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财政拨款收入</w:t>
            </w:r>
          </w:p>
        </w:tc>
        <w:tc>
          <w:tcPr>
            <w:tcW w:w="1273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财政拨款支出</w:t>
            </w:r>
          </w:p>
        </w:tc>
      </w:tr>
      <w:tr>
        <w:tblPrEx>
          <w:tblCellMar>
            <w:top w:w="0" w:type="dxa"/>
            <w:left w:w="0" w:type="dxa"/>
            <w:bottom w:w="0" w:type="dxa"/>
            <w:right w:w="0" w:type="dxa"/>
          </w:tblCellMar>
        </w:tblPrEx>
        <w:trPr>
          <w:trHeight w:val="453"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 算 数</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国有资本经营预算</w:t>
            </w: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一、一般公共预算资金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二、政府性基金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四、住房保障支出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收    入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支    出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3153" w:type="dxa"/>
        <w:tblInd w:w="0"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4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2022年单位一般公共预算支出功能分类预算表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19,786,202.81</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16,190,250.77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3,595,952.04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17,094,124.37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13,498,172.33</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3,595,952.04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普通教育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13,498,172.33</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565,352.04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学前教育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14,063,524.37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13,498,172.33</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565,352.04</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教育费附加安排的支出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其他教育费附加安排的支出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3,030,600.00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社会保障和就业支出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行政事业单位养老支出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1,556,864.64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机关事业单位职业年金缴费支出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卫生健康支出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住房保障支出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住房改革支出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3153" w:type="dxa"/>
        <w:tblInd w:w="0"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5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sz w:val="36"/>
              </w:rPr>
              <w:t>2022年部门政府性基金预算支出功能分类预算表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3"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政府性基金预算支出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44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44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rFonts w:ascii="Times New Roman"/>
          <w:color w:val="auto"/>
        </w:rPr>
      </w:pPr>
      <w:bookmarkStart w:id="2" w:name="_Hlk146448596"/>
      <w:r>
        <w:rPr>
          <w:rFonts w:hint="eastAsia" w:ascii="Times New Roman"/>
          <w:color w:val="auto"/>
        </w:rPr>
        <w:t>注：</w:t>
      </w:r>
      <w:bookmarkStart w:id="3" w:name="_Hlk146468948"/>
      <w:r>
        <w:rPr>
          <w:rFonts w:hint="eastAsia" w:ascii="Times New Roman"/>
          <w:color w:val="auto"/>
        </w:rPr>
        <w:t>上海市松江区谷北幼儿园</w:t>
      </w:r>
      <w:r>
        <w:rPr>
          <w:rFonts w:ascii="Times New Roman"/>
          <w:color w:val="auto"/>
        </w:rPr>
        <w:t>2022</w:t>
      </w:r>
      <w:r>
        <w:rPr>
          <w:rFonts w:hint="eastAsia" w:ascii="Times New Roman"/>
          <w:color w:val="auto"/>
        </w:rPr>
        <w:t>年度无政府性基金财政拨款安排的预算，故本表无数据。</w:t>
      </w:r>
      <w:bookmarkEnd w:id="3"/>
    </w:p>
    <w:bookmarkEnd w:id="2"/>
    <w:p>
      <w:pPr>
        <w:rPr>
          <w:sz w:val="2"/>
        </w:rPr>
      </w:pPr>
      <w:r>
        <w:rPr>
          <w:sz w:val="2"/>
        </w:rPr>
        <w:br w:type="page"/>
      </w:r>
    </w:p>
    <w:tbl>
      <w:tblPr>
        <w:tblStyle w:val="7"/>
        <w:tblW w:w="9070" w:type="dxa"/>
        <w:tblInd w:w="0" w:type="dxa"/>
        <w:tblLayout w:type="fixed"/>
        <w:tblCellMar>
          <w:top w:w="0" w:type="dxa"/>
          <w:left w:w="0" w:type="dxa"/>
          <w:bottom w:w="0" w:type="dxa"/>
          <w:right w:w="0" w:type="dxa"/>
        </w:tblCellMar>
      </w:tblPr>
      <w:tblGrid>
        <w:gridCol w:w="851"/>
        <w:gridCol w:w="850"/>
        <w:gridCol w:w="850"/>
        <w:gridCol w:w="4479"/>
        <w:gridCol w:w="2040"/>
      </w:tblGrid>
      <w:tr>
        <w:tblPrEx>
          <w:tblCellMar>
            <w:top w:w="0" w:type="dxa"/>
            <w:left w:w="0" w:type="dxa"/>
            <w:bottom w:w="0" w:type="dxa"/>
            <w:right w:w="0" w:type="dxa"/>
          </w:tblCellMar>
        </w:tblPrEx>
        <w:trPr>
          <w:trHeight w:val="793" w:hRule="exact"/>
        </w:trPr>
        <w:tc>
          <w:tcPr>
            <w:tcW w:w="9070"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2022年部门国有资本经营支出预算表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国有资本经营预算支出</w:t>
            </w:r>
          </w:p>
        </w:tc>
      </w:tr>
      <w:tr>
        <w:tblPrEx>
          <w:tblCellMar>
            <w:top w:w="0" w:type="dxa"/>
            <w:left w:w="0" w:type="dxa"/>
            <w:bottom w:w="0" w:type="dxa"/>
            <w:right w:w="0" w:type="dxa"/>
          </w:tblCellMar>
        </w:tblPrEx>
        <w:trPr>
          <w:trHeight w:val="453" w:hRule="exact"/>
        </w:trPr>
        <w:tc>
          <w:tcPr>
            <w:tcW w:w="255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447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r>
      <w:tr>
        <w:tblPrEx>
          <w:tblCellMar>
            <w:top w:w="0" w:type="dxa"/>
            <w:left w:w="0" w:type="dxa"/>
            <w:bottom w:w="0" w:type="dxa"/>
            <w:right w:w="0" w:type="dxa"/>
          </w:tblCellMar>
        </w:tblPrEx>
        <w:trPr>
          <w:trHeight w:val="453"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447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rFonts w:ascii="Times New Roman"/>
          <w:color w:val="auto"/>
        </w:rPr>
      </w:pPr>
      <w:r>
        <w:rPr>
          <w:rFonts w:hint="eastAsia" w:ascii="Times New Roman"/>
          <w:color w:val="auto"/>
        </w:rPr>
        <w:t>注：上海市松江区谷北幼儿园</w:t>
      </w:r>
      <w:bookmarkStart w:id="4" w:name="_Hlk146448706"/>
      <w:bookmarkStart w:id="5" w:name="_Hlk146456253"/>
      <w:r>
        <w:rPr>
          <w:rFonts w:ascii="Times New Roman"/>
          <w:color w:val="auto"/>
        </w:rPr>
        <w:t>2022</w:t>
      </w:r>
      <w:r>
        <w:rPr>
          <w:rFonts w:hint="eastAsia" w:ascii="Times New Roman"/>
          <w:color w:val="auto"/>
        </w:rPr>
        <w:t>年度无国有资本经营预算财政拨款安排的预算，故本表无数据。</w:t>
      </w:r>
      <w:bookmarkEnd w:id="4"/>
    </w:p>
    <w:bookmarkEnd w:id="5"/>
    <w:p>
      <w:pPr>
        <w:rPr>
          <w:sz w:val="2"/>
        </w:rPr>
      </w:pPr>
      <w:r>
        <w:rPr>
          <w:sz w:val="2"/>
        </w:rPr>
        <w:br w:type="page"/>
      </w:r>
    </w:p>
    <w:tbl>
      <w:tblPr>
        <w:tblStyle w:val="7"/>
        <w:tblW w:w="4081" w:type="dxa"/>
        <w:tblInd w:w="0" w:type="dxa"/>
        <w:tblLayout w:type="fixed"/>
        <w:tblCellMar>
          <w:top w:w="0" w:type="dxa"/>
          <w:left w:w="0" w:type="dxa"/>
          <w:bottom w:w="0" w:type="dxa"/>
          <w:right w:w="0" w:type="dxa"/>
        </w:tblCellMar>
      </w:tblPr>
      <w:tblGrid>
        <w:gridCol w:w="2040"/>
        <w:gridCol w:w="2041"/>
      </w:tblGrid>
      <w:tr>
        <w:tblPrEx>
          <w:tblCellMar>
            <w:top w:w="0" w:type="dxa"/>
            <w:left w:w="0" w:type="dxa"/>
            <w:bottom w:w="0" w:type="dxa"/>
            <w:right w:w="0" w:type="dxa"/>
          </w:tblCellMar>
        </w:tblPrEx>
        <w:trPr>
          <w:trHeight w:val="793" w:hRule="exact"/>
        </w:trPr>
        <w:tc>
          <w:tcPr>
            <w:tcW w:w="408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2022年部门国有资本经营支出预算表</w:t>
            </w:r>
          </w:p>
        </w:tc>
      </w:tr>
      <w:tr>
        <w:tblPrEx>
          <w:tblCellMar>
            <w:top w:w="0" w:type="dxa"/>
            <w:left w:w="0" w:type="dxa"/>
            <w:bottom w:w="0" w:type="dxa"/>
            <w:right w:w="0" w:type="dxa"/>
          </w:tblCellMar>
        </w:tblPrEx>
        <w:trPr>
          <w:trHeight w:val="453" w:hRule="exact"/>
        </w:trPr>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4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国有资本经营预算支出</w:t>
            </w:r>
          </w:p>
        </w:tc>
      </w:tr>
      <w:tr>
        <w:tblPrEx>
          <w:tblCellMar>
            <w:top w:w="0" w:type="dxa"/>
            <w:left w:w="0" w:type="dxa"/>
            <w:bottom w:w="0" w:type="dxa"/>
            <w:right w:w="0" w:type="dxa"/>
          </w:tblCellMar>
        </w:tblPrEx>
        <w:trPr>
          <w:trHeight w:val="453" w:hRule="exact"/>
        </w:trPr>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2302" w:type="dxa"/>
        <w:tblInd w:w="0" w:type="dxa"/>
        <w:tblLayout w:type="fixed"/>
        <w:tblCellMar>
          <w:top w:w="0" w:type="dxa"/>
          <w:left w:w="0" w:type="dxa"/>
          <w:bottom w:w="0" w:type="dxa"/>
          <w:right w:w="0" w:type="dxa"/>
        </w:tblCellMar>
      </w:tblPr>
      <w:tblGrid>
        <w:gridCol w:w="850"/>
        <w:gridCol w:w="850"/>
        <w:gridCol w:w="4479"/>
        <w:gridCol w:w="2041"/>
        <w:gridCol w:w="2041"/>
        <w:gridCol w:w="2041"/>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16,190,250.77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13,616,986.17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2,573,264.60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13,608,586.17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13,608,586.17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基本工资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1,442,616.00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1,442,616.00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津贴补贴</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199,680.00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199,680.00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伙食补助费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480,000.00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480,000.00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07</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绩效工资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5,040,000.00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5,040,000.00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1,037,909.76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职业年金缴费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518,954.88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10</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职工基本医疗保险缴费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681,128.28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其他社会保障缴费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234,827.09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234,827.09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454,085.52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3,519,384.64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3,519,384.64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2,573,264.60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2,573,264.60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办公费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1,144,431.75</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1,144,431.75</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物业管理费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905,150.00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905,150.00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维修（护）费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61,940.00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61,940.00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培训费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60,233.25</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60,233.25</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27</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委托业务费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工会经费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147,009.60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147,009.60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福利费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159,840.00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159,840.00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94,660.00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94,660.00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303</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8,400.00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8,400.00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助学金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奖励金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资本性支出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2302" w:type="dxa"/>
        <w:tblInd w:w="0" w:type="dxa"/>
        <w:tblLayout w:type="fixed"/>
        <w:tblCellMar>
          <w:top w:w="0" w:type="dxa"/>
          <w:left w:w="0" w:type="dxa"/>
          <w:bottom w:w="0" w:type="dxa"/>
          <w:right w:w="0" w:type="dxa"/>
        </w:tblCellMar>
      </w:tblPr>
      <w:tblGrid>
        <w:gridCol w:w="850"/>
        <w:gridCol w:w="850"/>
        <w:gridCol w:w="4479"/>
        <w:gridCol w:w="2041"/>
        <w:gridCol w:w="2041"/>
        <w:gridCol w:w="2041"/>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16,190,250.77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13,616,986.17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2,573,264.60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专用设备购置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20693" w:type="dxa"/>
        <w:tblInd w:w="0" w:type="dxa"/>
        <w:tblLayout w:type="fixed"/>
        <w:tblCellMar>
          <w:top w:w="0" w:type="dxa"/>
          <w:left w:w="0" w:type="dxa"/>
          <w:bottom w:w="0" w:type="dxa"/>
          <w:right w:w="0" w:type="dxa"/>
        </w:tblCellMar>
      </w:tblPr>
      <w:tblGrid>
        <w:gridCol w:w="1531"/>
        <w:gridCol w:w="4083"/>
        <w:gridCol w:w="2155"/>
        <w:gridCol w:w="2154"/>
        <w:gridCol w:w="2154"/>
        <w:gridCol w:w="2154"/>
        <w:gridCol w:w="2154"/>
        <w:gridCol w:w="2154"/>
        <w:gridCol w:w="2154"/>
      </w:tblGrid>
      <w:tr>
        <w:tblPrEx>
          <w:tblCellMar>
            <w:top w:w="0" w:type="dxa"/>
            <w:left w:w="0" w:type="dxa"/>
            <w:bottom w:w="0" w:type="dxa"/>
            <w:right w:w="0" w:type="dxa"/>
          </w:tblCellMar>
        </w:tblPrEx>
        <w:trPr>
          <w:trHeight w:val="793" w:hRule="exact"/>
        </w:trPr>
        <w:tc>
          <w:tcPr>
            <w:tcW w:w="153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408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507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2022年部门“三公”经费和机关运行经费预算表</w:t>
            </w:r>
          </w:p>
        </w:tc>
      </w:tr>
      <w:tr>
        <w:tblPrEx>
          <w:tblCellMar>
            <w:top w:w="0" w:type="dxa"/>
            <w:left w:w="0" w:type="dxa"/>
            <w:bottom w:w="0" w:type="dxa"/>
            <w:right w:w="0" w:type="dxa"/>
          </w:tblCellMar>
        </w:tblPrEx>
        <w:trPr>
          <w:trHeight w:val="453" w:hRule="exact"/>
        </w:trPr>
        <w:tc>
          <w:tcPr>
            <w:tcW w:w="1422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编制单位：026172上海市松江区谷北幼儿园</w:t>
            </w:r>
          </w:p>
        </w:tc>
        <w:tc>
          <w:tcPr>
            <w:tcW w:w="6462"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680" w:hRule="exact"/>
        </w:trPr>
        <w:tc>
          <w:tcPr>
            <w:tcW w:w="5611"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预算单位</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2022年“三公”经费预算数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2022年机关运行经费预算数</w:t>
            </w: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因公出国（境）费</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公务接待费</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公务用车购置及运行费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购置费</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56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408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其他相关情况说明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rPr>
                <w:rFonts w:ascii="Dialog" w:hAnsi="Dialog"/>
                <w:sz w:val="20"/>
              </w:rPr>
            </w:pPr>
            <w:r>
              <w:rPr>
                <w:rFonts w:hint="eastAsia" w:ascii="Dialog" w:hAnsi="Dialog"/>
                <w:sz w:val="20"/>
              </w:rPr>
              <w:t>一、2023年“三公”经费预算情况说明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2023年“三公”经费预算数为0万元，比上年预算0万元（持平）。其中：</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（一）因公出国（境）费0万元，比上年预算增加（减少）0万元0。</w:t>
            </w:r>
          </w:p>
        </w:tc>
      </w:tr>
      <w:tr>
        <w:tblPrEx>
          <w:tblCellMar>
            <w:top w:w="0" w:type="dxa"/>
            <w:left w:w="0" w:type="dxa"/>
            <w:bottom w:w="0" w:type="dxa"/>
            <w:right w:w="0" w:type="dxa"/>
          </w:tblCellMar>
        </w:tblPrEx>
        <w:trPr>
          <w:trHeight w:val="57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（二）上海市松江区谷北幼儿园目前车辆保有量为0。公务用车购置及运行费0万元，比2021年预算增加（减少）0万元。</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（三）公务接待费0万元。比上年预算增加（减少）0.10万元，主要原因是</w:t>
            </w:r>
            <w:r>
              <w:rPr>
                <w:rFonts w:hint="eastAsia" w:ascii="Dialog" w:hAnsi="Dialog"/>
                <w:sz w:val="18"/>
              </w:rPr>
              <w:t>严控三公经费</w:t>
            </w:r>
            <w:r>
              <w:rPr>
                <w:rFonts w:hint="eastAsia" w:ascii="Dialog" w:hAnsi="Dialog"/>
                <w:sz w:val="20"/>
              </w:rPr>
              <w:t>。</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二、机关运行经费预算</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2023年本单位无机关运行经费。</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三、政府采购情况</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2023年本单位政府采购预算43.73万元，其中：政府采购货物预算2.48万元、政府采购服务预算41.25万元。</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2023年本单位面向中小企业预留政府采购项目预算金额0万元，其中，预留给小型和微型企业的政府采购项目预算为0万元。</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（无政府采购预算的单位，作下述说明：上海市XX单位20XX年未安排政府采购预算。）</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四、绩效目标设置情况</w:t>
            </w:r>
          </w:p>
        </w:tc>
      </w:tr>
      <w:tr>
        <w:tblPrEx>
          <w:tblCellMar>
            <w:top w:w="0" w:type="dxa"/>
            <w:left w:w="0" w:type="dxa"/>
            <w:bottom w:w="0" w:type="dxa"/>
            <w:right w:w="0" w:type="dxa"/>
          </w:tblCellMar>
        </w:tblPrEx>
        <w:trPr>
          <w:trHeight w:val="57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按照本区预算绩效管理工作的总体要求，本部门1个预算单位开展了2022年项目预算绩效目标编报工作，编报绩效目标的项目4个，涉及项目预算资金359.60万元。</w:t>
            </w:r>
          </w:p>
        </w:tc>
      </w:tr>
    </w:tbl>
    <w:p/>
    <w:p>
      <w:pP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五、国有资产占有使用情况</w:t>
      </w:r>
    </w:p>
    <w:p>
      <w:pPr>
        <w:ind w:firstLine="480"/>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截至2021年8月31日，上海市松江区谷北幼儿园共有车辆0辆，其中：部级领导干部用车0辆、主要领导干部用车0辆、机要通信用车0辆、应急保障用车0辆、</w:t>
      </w:r>
    </w:p>
    <w:p>
      <w:pP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执法执勤用车0辆、特种专业技术用车0辆、离退休干部用车0辆、其他用车0辆；单价100万元（含）以上设备（不含车辆）0台（套）。</w:t>
      </w:r>
    </w:p>
    <w:p>
      <w:pPr>
        <w:ind w:firstLine="480"/>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2022年部门预算安排购置车辆0辆，其中：部级领导干部用车0辆、主要领导干部用车0辆、机要通信用车0辆、应急保障用车0辆、执法执勤用车0辆、特种专业技</w:t>
      </w:r>
    </w:p>
    <w:p>
      <w:pP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术用车0辆、离退休干部用车0辆、其他用车0辆；部门预算安排购置单价100万元（含）以上设备（不含车辆）0台（套）。</w:t>
      </w:r>
    </w:p>
    <w:p>
      <w:pPr>
        <w:rPr>
          <w:rFonts w:ascii="宋体" w:hAnsi="宋体"/>
          <w:color w:val="000000" w:themeColor="text1"/>
          <w:sz w:val="20"/>
          <w14:textFill>
            <w14:solidFill>
              <w14:schemeClr w14:val="tx1"/>
            </w14:solidFill>
          </w14:textFill>
        </w:rPr>
      </w:pPr>
    </w:p>
    <w:sectPr>
      <w:pgSz w:w="23811" w:h="16837" w:orient="landscape"/>
      <w:pgMar w:top="340" w:right="453" w:bottom="340" w:left="45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Dialog">
    <w:altName w:val="DejaVu Sans"/>
    <w:panose1 w:val="00000000000000000000"/>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06831"/>
    <w:multiLevelType w:val="multilevel"/>
    <w:tmpl w:val="B2A06831"/>
    <w:lvl w:ilvl="0" w:tentative="0">
      <w:start w:val="1"/>
      <w:numFmt w:val="decimal"/>
      <w:suff w:val="space"/>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3"/>
  <w:displayVerticalDrawingGridEvery w:val="3"/>
  <w:doNotUseMarginsForDrawingGridOrigin w:val="true"/>
  <w:drawingGridHorizontalOrigin w:val="1800"/>
  <w:drawingGridVerticalOrigin w:val="1440"/>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2UwMzRmMTFlZTc4YTVlN2I3ZjU2MmZmNDgxOWEifQ=="/>
  </w:docVars>
  <w:rsids>
    <w:rsidRoot w:val="00172A27"/>
    <w:rsid w:val="00065CD4"/>
    <w:rsid w:val="00172A27"/>
    <w:rsid w:val="00263777"/>
    <w:rsid w:val="006A0B13"/>
    <w:rsid w:val="00AE4FA5"/>
    <w:rsid w:val="00FD6B90"/>
    <w:rsid w:val="00FF150F"/>
    <w:rsid w:val="1A2F1103"/>
    <w:rsid w:val="2FDB7A76"/>
    <w:rsid w:val="7AB336F2"/>
    <w:rsid w:val="7D102BF2"/>
    <w:rsid w:val="7EDF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2">
    <w:name w:val="heading 1"/>
    <w:next w:val="1"/>
    <w:unhideWhenUsed/>
    <w:qFormat/>
    <w:uiPriority w:val="99"/>
    <w:pPr>
      <w:widowControl w:val="0"/>
      <w:autoSpaceDE w:val="0"/>
      <w:autoSpaceDN w:val="0"/>
      <w:adjustRightInd w:val="0"/>
      <w:outlineLvl w:val="0"/>
    </w:pPr>
    <w:rPr>
      <w:rFonts w:ascii="Arial" w:hAnsi="Arial" w:eastAsia="宋体" w:cs="Times New Roman"/>
      <w:b/>
      <w:color w:val="000000"/>
      <w:sz w:val="32"/>
      <w:szCs w:val="24"/>
      <w:lang w:val="en-US" w:eastAsia="zh-CN" w:bidi="ar-SA"/>
    </w:rPr>
  </w:style>
  <w:style w:type="paragraph" w:styleId="3">
    <w:name w:val="heading 2"/>
    <w:next w:val="1"/>
    <w:unhideWhenUsed/>
    <w:qFormat/>
    <w:uiPriority w:val="99"/>
    <w:pPr>
      <w:widowControl w:val="0"/>
      <w:autoSpaceDE w:val="0"/>
      <w:autoSpaceDN w:val="0"/>
      <w:adjustRightInd w:val="0"/>
      <w:outlineLvl w:val="1"/>
    </w:pPr>
    <w:rPr>
      <w:rFonts w:ascii="Arial" w:hAnsi="Arial" w:eastAsia="宋体" w:cs="Times New Roman"/>
      <w:b/>
      <w:i/>
      <w:color w:val="000000"/>
      <w:sz w:val="28"/>
      <w:szCs w:val="24"/>
      <w:lang w:val="en-US" w:eastAsia="zh-CN" w:bidi="ar-SA"/>
    </w:rPr>
  </w:style>
  <w:style w:type="paragraph" w:styleId="4">
    <w:name w:val="heading 3"/>
    <w:next w:val="1"/>
    <w:unhideWhenUsed/>
    <w:qFormat/>
    <w:uiPriority w:val="99"/>
    <w:pPr>
      <w:widowControl w:val="0"/>
      <w:autoSpaceDE w:val="0"/>
      <w:autoSpaceDN w:val="0"/>
      <w:adjustRightInd w:val="0"/>
      <w:outlineLvl w:val="2"/>
    </w:pPr>
    <w:rPr>
      <w:rFonts w:ascii="Arial" w:hAnsi="Arial" w:eastAsia="宋体" w:cs="Times New Roman"/>
      <w:b/>
      <w:color w:val="000000"/>
      <w:sz w:val="26"/>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99"/>
    <w:pPr>
      <w:tabs>
        <w:tab w:val="center" w:pos="4153"/>
        <w:tab w:val="right" w:pos="8306"/>
      </w:tabs>
      <w:snapToGrid w:val="0"/>
    </w:pPr>
    <w:rPr>
      <w:sz w:val="18"/>
      <w:szCs w:val="18"/>
    </w:rPr>
  </w:style>
  <w:style w:type="paragraph" w:styleId="6">
    <w:name w:val="header"/>
    <w:basedOn w:val="1"/>
    <w:link w:val="9"/>
    <w:qFormat/>
    <w:uiPriority w:val="99"/>
    <w:pP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Arial" w:hAnsi="Arial"/>
      <w:color w:val="000000"/>
      <w:sz w:val="18"/>
      <w:szCs w:val="18"/>
    </w:rPr>
  </w:style>
  <w:style w:type="character" w:customStyle="1" w:styleId="10">
    <w:name w:val="页脚 字符"/>
    <w:basedOn w:val="8"/>
    <w:link w:val="5"/>
    <w:qFormat/>
    <w:uiPriority w:val="99"/>
    <w:rPr>
      <w:rFonts w:ascii="Arial" w:hAnsi="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1242</Words>
  <Characters>7081</Characters>
  <Lines>59</Lines>
  <Paragraphs>16</Paragraphs>
  <TotalTime>0</TotalTime>
  <ScaleCrop>false</ScaleCrop>
  <LinksUpToDate>false</LinksUpToDate>
  <CharactersWithSpaces>8307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2023-09-18T14:31:00Z</dcterms:created>
  <dc:creator>Administrator</dc:creator>
  <cp:lastModifiedBy>uos</cp:lastModifiedBy>
  <dcterms:modified xsi:type="dcterms:W3CDTF">2023-09-25T12:22:05Z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AC6BF0EACF8D457FA5C85C18CD4B9D38_13</vt:lpwstr>
  </property>
</Properties>
</file>